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Student: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Comparative Analysis</w:t>
      </w:r>
      <w:r>
        <w:rPr>
          <w:rFonts w:ascii="Times New Roman" w:cs="Times New Roman" w:hAnsi="Times New Roman"/>
          <w:b/>
          <w:sz w:val="24"/>
          <w:szCs w:val="24"/>
        </w:rPr>
        <w:t xml:space="preserve">: </w:t>
      </w:r>
      <w:r>
        <w:rPr>
          <w:rFonts w:ascii="Times New Roman" w:cs="Times New Roman" w:hAnsi="Times New Roman"/>
          <w:b/>
          <w:sz w:val="24"/>
          <w:szCs w:val="24"/>
        </w:rPr>
        <w:t xml:space="preserve">The Grizzlies </w:t>
      </w:r>
      <w:r>
        <w:rPr>
          <w:rFonts w:ascii="Times New Roman" w:cs="Times New Roman" w:hAnsi="Times New Roman"/>
          <w:b/>
          <w:sz w:val="24"/>
          <w:szCs w:val="24"/>
        </w:rPr>
        <w:t>(</w:t>
      </w:r>
      <w:r>
        <w:rPr>
          <w:rFonts w:ascii="Times New Roman" w:cs="Times New Roman" w:hAnsi="Times New Roman"/>
          <w:b/>
          <w:sz w:val="24"/>
          <w:szCs w:val="24"/>
        </w:rPr>
        <w:t>Film</w:t>
      </w:r>
      <w:r>
        <w:rPr>
          <w:rFonts w:ascii="Times New Roman" w:cs="Times New Roman" w:hAnsi="Times New Roman"/>
          <w:b/>
          <w:sz w:val="24"/>
          <w:szCs w:val="24"/>
        </w:rPr>
        <w:t xml:space="preserve">) </w:t>
      </w:r>
      <w:r>
        <w:rPr>
          <w:rFonts w:ascii="Times New Roman" w:cs="Times New Roman" w:hAnsi="Times New Roman"/>
          <w:b/>
          <w:sz w:val="24"/>
          <w:szCs w:val="24"/>
        </w:rPr>
        <w:t>Vs</w:t>
      </w:r>
      <w:r>
        <w:rPr>
          <w:rFonts w:ascii="Times New Roman" w:cs="Times New Roman" w:hAnsi="Times New Roman"/>
          <w:b/>
          <w:sz w:val="24"/>
          <w:szCs w:val="24"/>
        </w:rPr>
        <w:t xml:space="preserve">. </w:t>
      </w:r>
      <w:r>
        <w:rPr>
          <w:rFonts w:ascii="Times New Roman" w:cs="Times New Roman" w:hAnsi="Times New Roman"/>
          <w:b/>
          <w:sz w:val="24"/>
          <w:szCs w:val="24"/>
        </w:rPr>
        <w:t xml:space="preserve">Regarding </w:t>
      </w:r>
      <w:r>
        <w:rPr>
          <w:rFonts w:ascii="Times New Roman" w:cs="Times New Roman" w:hAnsi="Times New Roman"/>
          <w:b/>
          <w:sz w:val="24"/>
          <w:szCs w:val="24"/>
        </w:rPr>
        <w:t xml:space="preserve">the </w:t>
      </w:r>
      <w:r>
        <w:rPr>
          <w:rFonts w:ascii="Times New Roman" w:cs="Times New Roman" w:hAnsi="Times New Roman"/>
          <w:b/>
          <w:sz w:val="24"/>
          <w:szCs w:val="24"/>
        </w:rPr>
        <w:t xml:space="preserve">Pain </w:t>
      </w:r>
      <w:r>
        <w:rPr>
          <w:rFonts w:ascii="Times New Roman" w:cs="Times New Roman" w:hAnsi="Times New Roman"/>
          <w:b/>
          <w:sz w:val="24"/>
          <w:szCs w:val="24"/>
        </w:rPr>
        <w:t xml:space="preserve">of </w:t>
      </w:r>
      <w:r>
        <w:rPr>
          <w:rFonts w:ascii="Times New Roman" w:cs="Times New Roman" w:hAnsi="Times New Roman"/>
          <w:b/>
          <w:sz w:val="24"/>
          <w:szCs w:val="24"/>
        </w:rPr>
        <w:t xml:space="preserve">Others </w:t>
      </w:r>
      <w:r>
        <w:rPr>
          <w:rFonts w:ascii="Times New Roman" w:cs="Times New Roman" w:hAnsi="Times New Roman"/>
          <w:b/>
          <w:sz w:val="24"/>
          <w:szCs w:val="24"/>
        </w:rPr>
        <w:t>(</w:t>
      </w:r>
      <w:r>
        <w:rPr>
          <w:rFonts w:ascii="Times New Roman" w:cs="Times New Roman" w:hAnsi="Times New Roman"/>
          <w:b/>
          <w:sz w:val="24"/>
          <w:szCs w:val="24"/>
        </w:rPr>
        <w:t>Book</w:t>
      </w:r>
      <w:r>
        <w:rPr>
          <w:rFonts w:ascii="Times New Roman" w:cs="Times New Roman" w:hAnsi="Times New Roman"/>
          <w:b/>
          <w:sz w:val="24"/>
          <w:szCs w:val="24"/>
        </w:rPr>
        <w:t>)</w:t>
      </w:r>
    </w:p>
    <w:p>
      <w:pPr>
        <w:pStyle w:val="style0"/>
        <w:spacing w:after="0" w:lineRule="auto" w:line="480"/>
        <w:ind w:firstLine="72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Societies in different regions of the world embrace distinctive cultures. The historical experiences of particular communities determine the nature of each religion. The youth in a specific society may have a specific way of facing life, depending on the certain realities that shape their way of life. For instance, people may turn to drugs and substances abuse to escape hardships in life or to conform to the dictates of culture, which has formed over some time. It suffices to remark that it is hard to change an element of civilization in a society drastically. However, people may gradually refrain from a particular behavior or belief on if a distracter in continuously applied to destroy the behavior. </w:t>
      </w:r>
    </w:p>
    <w:p>
      <w:pPr>
        <w:pStyle w:val="style0"/>
        <w:spacing w:after="0" w:lineRule="auto" w:line="480"/>
        <w:ind w:firstLine="72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Memories play a significant role in shaping people’s way of life. Therefore, any activity which distracts behavior- influencing minds can best be used to change an element of culture embraced by people in any community. This paper will explore the incidences of conflict in the film: “The Grizzles” and how the characters refrain from the culture of drugs and escaping hardships through suicide. The ultimate purpose of the paper is to compare ideologies of Sontag about the pain of others in cinematography and reality and expressed in “The Grizzlies.” Both the film “The Grizzlies and the book “Regarding the Pain of Others” appeal to the presentation of truth and justice in photography. Photography should aim at enhancing the positive transformation of people’s lives.</w:t>
      </w:r>
    </w:p>
    <w:p>
      <w:pPr>
        <w:pStyle w:val="style0"/>
        <w:spacing w:after="0" w:lineRule="auto" w:line="480"/>
        <w:jc w:val="center"/>
        <w:rPr>
          <w:rFonts w:ascii="Times New Roman" w:cs="Times New Roman" w:eastAsia="Times New Roman" w:hAnsi="Times New Roman"/>
          <w:b/>
          <w:color w:val="1c1e29"/>
          <w:sz w:val="24"/>
          <w:szCs w:val="24"/>
          <w:lang w:eastAsia="en-CA"/>
        </w:rPr>
      </w:pPr>
      <w:r>
        <w:rPr>
          <w:rFonts w:ascii="Times New Roman" w:cs="Times New Roman" w:eastAsia="Times New Roman" w:hAnsi="Times New Roman"/>
          <w:b/>
          <w:color w:val="1c1e29"/>
          <w:sz w:val="24"/>
          <w:szCs w:val="24"/>
          <w:lang w:eastAsia="en-CA"/>
        </w:rPr>
        <w:t>Summary of “The Grizzlies”</w:t>
      </w:r>
    </w:p>
    <w:p>
      <w:pPr>
        <w:pStyle w:val="style0"/>
        <w:spacing w:after="0" w:lineRule="auto" w:line="480"/>
        <w:ind w:firstLine="72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The Grizzlies is a film based on an impressive and inspiring story of a group of youth in Kugluktuk. The youth are Inuit students struggling with the challenge of drug and substance abuse, teen suicide, and domestic violence. The problems experienced by the students stem from the memories of colonialism and the culture which has been shaped up by the turmoil of violence and poverty due to colonization of the northern people by Whites (The Grizzlies, 16:10 – 17: 04). Russ Sheppard, the protagonist in the film, is a teacher who arrives at Inuit from South. He comes to teach the Inuit students for a one- year contractual period. When he arrives, he is ignorant of the way of the people, especially the very students he teaches. Russ’s students are naturally skeptical, and he learns this as the first attribute of theirs. One of Russ students commits suicide, an act which shocks Russ and makes him want to help the students out of the fog of trauma gnawing them from within. Russ discovers that there are certain aspects of the culture of the Inuit people which expose them to immoral actions. </w:t>
      </w:r>
    </w:p>
    <w:p>
      <w:pPr>
        <w:pStyle w:val="style0"/>
        <w:spacing w:after="0" w:lineRule="auto" w:line="480"/>
        <w:ind w:firstLine="72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 xml:space="preserve">Therefore, Russ introduces his students to Lacrosse, a game that will make them busy and draw them out psychological trauma they suffer. At first, the students do not seem interested in the game, but with time they develop an interest and show a lot of improvement in the game and in life too. The students are inspired to change their lives, as Russ anticipated. It is fantastic that the community has trust in the teacher and therefore swear to support the teacher, though the town people are not united as the Russ team is. When Russ and his team, “The Grizzlies,” compete in the National Lacrosse Championship and are defeated, the students do not show hard- feelings after losing (The Grizzlies, 2: 30; 14). Instead, they embrace strength, which comes from their being united. The </w:t>
      </w:r>
      <w:r>
        <w:rPr>
          <w:rFonts w:ascii="Times New Roman" w:cs="Times New Roman" w:eastAsia="Times New Roman" w:hAnsi="Times New Roman"/>
          <w:color w:val="1c1e29"/>
          <w:sz w:val="24"/>
          <w:szCs w:val="24"/>
          <w:lang w:eastAsia="en-CA"/>
        </w:rPr>
        <w:t>m</w:t>
      </w:r>
      <w:r>
        <w:rPr>
          <w:rFonts w:ascii="Times New Roman" w:cs="Times New Roman" w:eastAsia="Times New Roman" w:hAnsi="Times New Roman"/>
          <w:color w:val="1c1e29"/>
          <w:sz w:val="24"/>
          <w:szCs w:val="24"/>
          <w:lang w:eastAsia="en-CA"/>
        </w:rPr>
        <w:t>ovies in exciting because of it is</w:t>
      </w:r>
      <w:r>
        <w:rPr>
          <w:rFonts w:ascii="Times New Roman" w:cs="Times New Roman" w:eastAsia="Times New Roman" w:hAnsi="Times New Roman"/>
          <w:color w:val="1c1e29"/>
          <w:sz w:val="24"/>
          <w:szCs w:val="24"/>
          <w:lang w:eastAsia="en-CA"/>
        </w:rPr>
        <w:t xml:space="preserve"> build on the theme of transformation. Its story of the Inuit students is true, and therefore, the film appeals to </w:t>
      </w:r>
      <w:r>
        <w:rPr>
          <w:rFonts w:ascii="Times New Roman" w:cs="Times New Roman" w:eastAsia="Times New Roman" w:hAnsi="Times New Roman"/>
          <w:color w:val="1c1e29"/>
          <w:sz w:val="24"/>
          <w:szCs w:val="24"/>
          <w:lang w:eastAsia="en-CA"/>
        </w:rPr>
        <w:t>a</w:t>
      </w:r>
      <w:r>
        <w:rPr>
          <w:rFonts w:ascii="Times New Roman" w:cs="Times New Roman" w:eastAsia="Times New Roman" w:hAnsi="Times New Roman"/>
          <w:color w:val="1c1e29"/>
          <w:sz w:val="24"/>
          <w:szCs w:val="24"/>
          <w:lang w:eastAsia="en-CA"/>
        </w:rPr>
        <w:t xml:space="preserve"> accurate </w:t>
      </w:r>
      <w:r>
        <w:rPr>
          <w:rFonts w:ascii="Times New Roman" w:cs="Times New Roman" w:eastAsia="Times New Roman" w:hAnsi="Times New Roman"/>
          <w:color w:val="1c1e29"/>
          <w:sz w:val="24"/>
          <w:szCs w:val="24"/>
          <w:lang w:eastAsia="en-CA"/>
        </w:rPr>
        <w:t>representation of reality in photography. It is a just way of presenting image reality to the people. Despite the first introductory scene which starts with gun shorts, the other scenes present personal and group conflict within the esthetics of sports and connectedness of people. Therefore, the movie appeals to ethics, hence </w:t>
      </w:r>
    </w:p>
    <w:p>
      <w:pPr>
        <w:pStyle w:val="style0"/>
        <w:spacing w:after="0" w:lineRule="auto" w:line="480"/>
        <w:jc w:val="center"/>
        <w:rPr>
          <w:rFonts w:ascii="Times New Roman" w:cs="Times New Roman" w:eastAsia="Times New Roman" w:hAnsi="Times New Roman"/>
          <w:b/>
          <w:color w:val="1c1e29"/>
          <w:sz w:val="24"/>
          <w:szCs w:val="24"/>
          <w:lang w:eastAsia="en-CA"/>
        </w:rPr>
      </w:pPr>
      <w:r>
        <w:rPr>
          <w:rFonts w:ascii="Times New Roman" w:cs="Times New Roman" w:eastAsia="Times New Roman" w:hAnsi="Times New Roman"/>
          <w:b/>
          <w:color w:val="1c1e29"/>
          <w:sz w:val="24"/>
          <w:szCs w:val="24"/>
          <w:lang w:eastAsia="en-CA"/>
        </w:rPr>
        <w:t>Summary of Sontag’s “Regarding the Pain of Others”</w:t>
      </w:r>
    </w:p>
    <w:p>
      <w:pPr>
        <w:pStyle w:val="style0"/>
        <w:spacing w:after="0" w:lineRule="auto" w:line="480"/>
        <w:ind w:firstLine="72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Sontag’s “Regarding the Pain of Others” is a response to acquisition posed to Virginia Woolf, an anti-war activist. The question required Woof to say how, in her opinion, people can prevent war. Therefore, Sontag writes a book-length essay to explain the ending of war through photography. Sontag acknowledges the different battles people fight in life and, therefore, holds that there are various methods of curbing and preventing war (Sontag, p. 129). She critics war photography and asserts that certain iconic and artistic photography exploring widely known topics and concerns can impact either positively or negatively to the lives of people. Sontag maintains that some photography can fail to curb war and bring compassion but instead divert people from humane actions and thoughts. Therefore, people should choose which topic and how to present it through photography. </w:t>
      </w:r>
    </w:p>
    <w:p>
      <w:pPr>
        <w:pStyle w:val="style0"/>
        <w:spacing w:after="0" w:lineRule="auto" w:line="480"/>
        <w:jc w:val="center"/>
        <w:rPr>
          <w:rFonts w:ascii="Times New Roman" w:cs="Times New Roman" w:eastAsia="Times New Roman" w:hAnsi="Times New Roman"/>
          <w:b/>
          <w:color w:val="1c1e29"/>
          <w:sz w:val="24"/>
          <w:szCs w:val="24"/>
          <w:lang w:eastAsia="en-CA"/>
        </w:rPr>
      </w:pPr>
      <w:r>
        <w:rPr>
          <w:rFonts w:ascii="Times New Roman" w:cs="Times New Roman" w:eastAsia="Times New Roman" w:hAnsi="Times New Roman"/>
          <w:b/>
          <w:color w:val="1c1e29"/>
          <w:sz w:val="24"/>
          <w:szCs w:val="24"/>
          <w:lang w:eastAsia="en-CA"/>
        </w:rPr>
        <w:t>Summarize Of The Main Points From “Regarding The Pain Of Others.”</w:t>
      </w:r>
    </w:p>
    <w:p>
      <w:pPr>
        <w:pStyle w:val="style0"/>
        <w:spacing w:after="0" w:lineRule="auto" w:line="480"/>
        <w:ind w:firstLine="72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The article builds on points from chapter seven to nine of Sontag’s book. The points include:</w:t>
      </w:r>
    </w:p>
    <w:p>
      <w:pPr>
        <w:pStyle w:val="style0"/>
        <w:numPr>
          <w:ilvl w:val="0"/>
          <w:numId w:val="1"/>
        </w:numPr>
        <w:spacing w:after="0" w:lineRule="auto" w:line="48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 xml:space="preserve">The public should determine the value of photography to the live of the spectators. In this, the writer points out that the culture of spectatorship should coincide with the morality presented in various forms of photography (Sontag, p. 129). Any material that is violent should not be cast on televisions because it will facilitate the aggressive thought </w:t>
      </w:r>
      <w:r>
        <w:rPr>
          <w:rFonts w:ascii="Times New Roman" w:cs="Times New Roman" w:eastAsia="Times New Roman" w:hAnsi="Times New Roman"/>
          <w:color w:val="1c1e29"/>
          <w:sz w:val="24"/>
          <w:szCs w:val="24"/>
          <w:lang w:eastAsia="en-CA"/>
        </w:rPr>
        <w:t>and actions of the spectators. I will relate this ideology to the representation of the war against the conflict in The Grizzlies.</w:t>
      </w:r>
    </w:p>
    <w:p>
      <w:pPr>
        <w:pStyle w:val="style0"/>
        <w:numPr>
          <w:ilvl w:val="0"/>
          <w:numId w:val="1"/>
        </w:numPr>
        <w:spacing w:after="0" w:lineRule="auto" w:line="48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A photograph can arouse the memory of the spectators about a historical experience. Therefore, photography can remind people of the ultimate cause of their behaviors by relating it to a historical period, which either had pleasant or unpleasant experiences (Sontag, p. 134). In the eyes of the spectators, a photographic element should, apart from eliciting the beauty and cultural aesthetics. In the eighth chapter of “Regarding the Pain of Others,” the author emphasizes on memory as a fundamental tool in absorbing and processing an image. She asserts that images cannot substitute a thought, but they can alter it hence causing a change in people’s way of life.</w:t>
      </w:r>
    </w:p>
    <w:p>
      <w:pPr>
        <w:pStyle w:val="style0"/>
        <w:numPr>
          <w:ilvl w:val="0"/>
          <w:numId w:val="1"/>
        </w:numPr>
        <w:spacing w:after="0" w:lineRule="auto" w:line="48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Photography should lead to self- a reflection of the audience. As such, Sontag advocates for the creation of photographic images that focus on reality to cause deep reflection (Sontag, p. 137). She laments the creation of photography that focuses on the advertisement and distracts the personal space needed for self- reflection. Therefore, the paper uses this point to relate how the film: “The Grizzlies” appeals to a deep reflection of the Inuit students and the community at large. Thus, the ninth chapter of Sontag’s book will explore the central theme of the film since self- reflection of the students and the community leads to transformational change in their lives.</w:t>
      </w:r>
    </w:p>
    <w:p>
      <w:pPr>
        <w:pStyle w:val="style0"/>
        <w:spacing w:after="0" w:lineRule="auto" w:line="480"/>
        <w:jc w:val="center"/>
        <w:rPr>
          <w:rFonts w:ascii="Times New Roman" w:cs="Times New Roman" w:eastAsia="Times New Roman" w:hAnsi="Times New Roman"/>
          <w:b/>
          <w:color w:val="1c1e29"/>
          <w:sz w:val="24"/>
          <w:szCs w:val="24"/>
          <w:lang w:eastAsia="en-CA"/>
        </w:rPr>
      </w:pPr>
      <w:r>
        <w:rPr>
          <w:rFonts w:ascii="Times New Roman" w:cs="Times New Roman" w:eastAsia="Times New Roman" w:hAnsi="Times New Roman"/>
          <w:b/>
          <w:color w:val="1c1e29"/>
          <w:sz w:val="24"/>
          <w:szCs w:val="24"/>
          <w:lang w:eastAsia="en-CA"/>
        </w:rPr>
        <w:t>Analysis: How the Film’s Styles and Technical Aspects Address Themes in Sontag’s “Regarding the Pain of Others.”</w:t>
      </w:r>
    </w:p>
    <w:p>
      <w:pPr>
        <w:pStyle w:val="style0"/>
        <w:spacing w:after="0" w:lineRule="auto" w:line="480"/>
        <w:ind w:firstLine="72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 xml:space="preserve">First, the film builds on ethical grounds and aims to transform the community. </w:t>
      </w:r>
      <w:r>
        <w:rPr>
          <w:rFonts w:ascii="Times New Roman" w:cs="Times New Roman" w:eastAsia="Times New Roman" w:hAnsi="Times New Roman"/>
          <w:color w:val="1c1e29"/>
          <w:sz w:val="24"/>
          <w:szCs w:val="24"/>
          <w:lang w:eastAsia="en-CA"/>
        </w:rPr>
        <w:t>the</w:t>
      </w:r>
      <w:r>
        <w:rPr>
          <w:rFonts w:ascii="Times New Roman" w:cs="Times New Roman" w:eastAsia="Times New Roman" w:hAnsi="Times New Roman"/>
          <w:color w:val="1c1e29"/>
          <w:sz w:val="24"/>
          <w:szCs w:val="24"/>
          <w:lang w:eastAsia="en-CA"/>
        </w:rPr>
        <w:t xml:space="preserve"> audience would infer that the filmmaker explores the contemporary issues facing youth, especially teenagers (The Grizzlies, 3: 19 – 4:01). On the verge of the adolescent majority of the </w:t>
      </w:r>
      <w:r>
        <w:rPr>
          <w:rFonts w:ascii="Times New Roman" w:cs="Times New Roman" w:eastAsia="Times New Roman" w:hAnsi="Times New Roman"/>
          <w:color w:val="1c1e29"/>
          <w:sz w:val="24"/>
          <w:szCs w:val="24"/>
          <w:lang w:eastAsia="en-CA"/>
        </w:rPr>
        <w:t>youth feel insecure about their sexuality and gender roles. If they lack social and moral support, the majority of the youth turn to the abuse of the drug and other illicit substances. It is evident that the thematic concern of the film marries that addressed in chapter seven of “Regarding the Pain of Others.” Sontag holds that the public should determine the value of photography to the live of the spectators (Sontag, p. 131). When the film starts, there is a gunshot that is meant to sub-theme of war and alienation in the community in the film. Also remarkable is the conflict which is experienced by individual students leading to suicide and the use of drugs. When the teacher, Mr. Russ, arrives from the south, the students show alienation and lack of interest in what he wants them to do.</w:t>
      </w:r>
    </w:p>
    <w:p>
      <w:pPr>
        <w:pStyle w:val="style0"/>
        <w:spacing w:after="0" w:lineRule="auto" w:line="48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 </w:t>
      </w:r>
      <w:r>
        <w:rPr>
          <w:rFonts w:ascii="Times New Roman" w:cs="Times New Roman" w:eastAsia="Times New Roman" w:hAnsi="Times New Roman"/>
          <w:color w:val="1c1e29"/>
          <w:sz w:val="24"/>
          <w:szCs w:val="24"/>
          <w:lang w:eastAsia="en-CA"/>
        </w:rPr>
        <w:tab/>
      </w:r>
      <w:r>
        <w:rPr>
          <w:rFonts w:ascii="Times New Roman" w:cs="Times New Roman" w:eastAsia="Times New Roman" w:hAnsi="Times New Roman"/>
          <w:color w:val="1c1e29"/>
          <w:sz w:val="24"/>
          <w:szCs w:val="24"/>
          <w:lang w:eastAsia="en-CA"/>
        </w:rPr>
        <w:t>The same problems are experienced by modern youth due to lack of social support — Sontag advocates for photographic images that will bring positive change by altering societal systems, which fuel moral decadence. The filmmaker understands the values embraced by the Inuit community and presents the film in a manner that will cause their change of attitudes. For instance, the characterization in the film enables the audience to gradually realize the need for morality and change in the community (The Grizzlies, 16:19 – 16:59). The protagonist assumes the role of a white savior. The white savior refers to a cinematic trope where a character, probably white, rescues a group of non- white characters from unpleasant circumstances. In The Grizzlies, Mr. Russ helps students refrain from drug and substance use by introducing them to Lacrosse. The sport provides a social platform in which the youth share happiness and reinforce their communal unity.</w:t>
      </w:r>
    </w:p>
    <w:p>
      <w:pPr>
        <w:pStyle w:val="style0"/>
        <w:spacing w:after="0" w:lineRule="auto" w:line="480"/>
        <w:ind w:firstLine="72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 xml:space="preserve">Secondly, the film reflects on the cause of the community’s psychological turmoil. As Sontag appeals to the need for a photographic image to explore a historical event that relates to people’s behaviors, the film connects the alienation and poverty experienced by the community </w:t>
      </w:r>
      <w:r>
        <w:rPr>
          <w:rFonts w:ascii="Times New Roman" w:cs="Times New Roman" w:eastAsia="Times New Roman" w:hAnsi="Times New Roman"/>
          <w:color w:val="1c1e29"/>
          <w:sz w:val="24"/>
          <w:szCs w:val="24"/>
          <w:lang w:eastAsia="en-CA"/>
        </w:rPr>
        <w:t>to colonialism (Sontag, p. 136). Since the community in the film suffered under colonialism for a long time, they became desperate, and therefore, the youth would commit suicide to escape from harsh life. Thus, the filmmaker wants to show how colonialism shaped the culture of the people in Kugluktuk. Apart from the community in the movie, the modern audience will relate the events in the movie to the real-life situations affecting the youth and community at large. The story and the incidences in the film appeal to the power evidentiary punch and truthfulness, which Sontag advocates in her book-length essay about photographic war (The Grizzlies, 2:10:04- 2:11:12). When a person watches the film, he or she will see the adverse effects of domestic violence and drugs and substance use. For that reason, The Grizzlies can arouse the memory of the spectators about the historical experience, thus reinforcing the ideology by Sontag that pertains to the arousal of memory of people by photographic images.</w:t>
      </w:r>
    </w:p>
    <w:p>
      <w:pPr>
        <w:pStyle w:val="style0"/>
        <w:spacing w:after="0" w:lineRule="auto" w:line="480"/>
        <w:ind w:firstLine="720"/>
        <w:jc w:val="both"/>
        <w:rPr>
          <w:rFonts w:ascii="Times New Roman" w:cs="Times New Roman" w:eastAsia="Times New Roman" w:hAnsi="Times New Roman"/>
          <w:color w:val="1c1e29"/>
          <w:sz w:val="24"/>
          <w:szCs w:val="24"/>
          <w:lang w:eastAsia="en-CA"/>
        </w:rPr>
      </w:pPr>
      <w:r>
        <w:rPr>
          <w:rFonts w:ascii="Times New Roman" w:cs="Times New Roman" w:eastAsia="Times New Roman" w:hAnsi="Times New Roman"/>
          <w:color w:val="1c1e29"/>
          <w:sz w:val="24"/>
          <w:szCs w:val="24"/>
          <w:lang w:eastAsia="en-CA"/>
        </w:rPr>
        <w:t xml:space="preserve">Lastly, the film supports Sontag’s argument that photography should lead to self- reflection of the audience (Sontag, p. 137). It is worth arguing that the filmmaker had the aesthetic needs of the modern community at heart. The reason is that the movie elicits the sense of self- reflection of the audience. At the start of the film, the characters are slaves of their own customs. The engage in domestic conflicts and do not have to embrace unity. However, the coming of the white savior who introduces Lacrosse to the youth transforms the entire community. A people that never embraced togetherness </w:t>
      </w:r>
      <w:r>
        <w:rPr>
          <w:rFonts w:ascii="Times New Roman" w:cs="Times New Roman" w:eastAsia="Times New Roman" w:hAnsi="Times New Roman"/>
          <w:color w:val="1c1e29"/>
          <w:sz w:val="24"/>
          <w:szCs w:val="24"/>
          <w:lang w:eastAsia="en-CA"/>
        </w:rPr>
        <w:t>realizes</w:t>
      </w:r>
      <w:r>
        <w:rPr>
          <w:rFonts w:ascii="Times New Roman" w:cs="Times New Roman" w:eastAsia="Times New Roman" w:hAnsi="Times New Roman"/>
          <w:color w:val="1c1e29"/>
          <w:sz w:val="24"/>
          <w:szCs w:val="24"/>
          <w:lang w:eastAsia="en-CA"/>
        </w:rPr>
        <w:t xml:space="preserve"> the need to support not only The Grizzlies but the other community members. It can be inferred that the community undergoes deep reflections and decides to change.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Sontag, Susan. </w:t>
      </w:r>
      <w:r>
        <w:rPr>
          <w:rFonts w:ascii="Times New Roman" w:cs="Times New Roman" w:hAnsi="Times New Roman"/>
          <w:sz w:val="24"/>
          <w:szCs w:val="24"/>
        </w:rPr>
        <w:t>"Regarding the pain of others."</w:t>
      </w:r>
      <w:r>
        <w:rPr>
          <w:rFonts w:ascii="Times New Roman" w:cs="Times New Roman" w:hAnsi="Times New Roman"/>
          <w:sz w:val="24"/>
          <w:szCs w:val="24"/>
        </w:rPr>
        <w:t> </w:t>
      </w:r>
      <w:r>
        <w:rPr>
          <w:rFonts w:ascii="Times New Roman" w:cs="Times New Roman" w:hAnsi="Times New Roman"/>
          <w:sz w:val="24"/>
          <w:szCs w:val="24"/>
        </w:rPr>
        <w:t>Diogène</w:t>
      </w:r>
      <w:r>
        <w:rPr>
          <w:rFonts w:ascii="Times New Roman" w:cs="Times New Roman" w:hAnsi="Times New Roman"/>
          <w:sz w:val="24"/>
          <w:szCs w:val="24"/>
        </w:rPr>
        <w:t> 1 (2003): 127-139.</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The Grizzlies Link </w:t>
      </w:r>
      <w:r>
        <w:rPr/>
        <w:fldChar w:fldCharType="begin"/>
      </w:r>
      <w:r>
        <w:instrText xml:space="preserve"> HYPERLINK "https://gomoviesfree.sc/movie/the-grizzlies-2018/watchin" \t "_blank" </w:instrText>
      </w:r>
      <w:r>
        <w:rPr/>
        <w:fldChar w:fldCharType="separate"/>
      </w:r>
      <w:r>
        <w:rPr>
          <w:rStyle w:val="style85"/>
          <w:rFonts w:ascii="Times New Roman" w:cs="Times New Roman" w:hAnsi="Times New Roman"/>
          <w:sz w:val="24"/>
          <w:szCs w:val="24"/>
        </w:rPr>
        <w:t>https://gomoviesfree.sc/movie/the-grizzlies-2018/watchin</w:t>
      </w:r>
      <w:r>
        <w:rPr/>
        <w:fldChar w:fldCharType="end"/>
      </w:r>
      <w:r>
        <w:rPr>
          <w:rFonts w:ascii="Times New Roman" w:cs="Times New Roman" w:hAnsi="Times New Roman"/>
          <w:sz w:val="24"/>
          <w:szCs w:val="24"/>
        </w:rPr>
        <w:t> </w:t>
      </w: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972B3E6"/>
    <w:lvl w:ilvl="0" w:tplc="06204FC8">
      <w:start w:val="2"/>
      <w:numFmt w:val="bullet"/>
      <w:lvlText w:val="-"/>
      <w:lvlJc w:val="left"/>
      <w:pPr>
        <w:ind w:left="720" w:hanging="360"/>
      </w:pPr>
      <w:rPr>
        <w:rFonts w:ascii="Times New Roman" w:cs="Times New Roman" w:eastAsia="Calibri" w:hAnsi="Times New Roman" w:hint="default"/>
      </w:rPr>
    </w:lvl>
    <w:lvl w:ilvl="1" w:tplc="10090003" w:tentative="1">
      <w:start w:val="1"/>
      <w:numFmt w:val="bullet"/>
      <w:lvlText w:val="o"/>
      <w:lvlJc w:val="left"/>
      <w:pPr>
        <w:ind w:left="1440" w:hanging="360"/>
      </w:pPr>
      <w:rPr>
        <w:rFonts w:ascii="Courier New" w:cs="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cs="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cs="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81DC3DB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0000002"/>
    <w:multiLevelType w:val="hybridMultilevel"/>
    <w:tmpl w:val="80E08C4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0000003"/>
    <w:multiLevelType w:val="multilevel"/>
    <w:tmpl w:val="AFD886F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3"/>
  </w:num>
  <w:num w:numId="2">
    <w:abstractNumId w:val="1"/>
  </w:num>
  <w:num w:numId="3">
    <w:abstractNumId w:val="2"/>
  </w:num>
  <w:num w:numId="4">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8">
    <w:name w:val="Emphasis"/>
    <w:basedOn w:val="style65"/>
    <w:next w:val="style88"/>
    <w:qFormat/>
    <w:uiPriority w:val="20"/>
    <w:rPr>
      <w:i/>
      <w:iCs/>
    </w:rPr>
  </w:style>
  <w:style w:type="character" w:styleId="style85">
    <w:name w:val="Hyperlink"/>
    <w:basedOn w:val="style65"/>
    <w:next w:val="style85"/>
    <w:uiPriority w:val="99"/>
    <w:rPr>
      <w:color w:val="0000ff"/>
      <w:u w:val="single"/>
    </w:r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b5f861c-ff76-4a10-922f-924bddd2363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b5a0856-cfe4-44f9-a0ac-2c8f6fb55ba4"/>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1830</Words>
  <Pages>7</Pages>
  <Characters>9454</Characters>
  <Application>WPS Office</Application>
  <DocSecurity>0</DocSecurity>
  <Paragraphs>30</Paragraphs>
  <ScaleCrop>false</ScaleCrop>
  <LinksUpToDate>false</LinksUpToDate>
  <CharactersWithSpaces>11269</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2019-12-11T14:35:30Z</dcterms:created>
  <dc:creator>TECRA_M11</dc:creator>
  <lastModifiedBy>JKM-LX1</lastModifiedBy>
  <dcterms:modified xsi:type="dcterms:W3CDTF">2019-12-11T14:35:30Z</dcterms:modified>
  <revision>296</revision>
</coreProperties>
</file>

<file path=docProps/custom.xml><?xml version="1.0" encoding="utf-8"?>
<Properties xmlns="http://schemas.openxmlformats.org/officeDocument/2006/custom-properties" xmlns:vt="http://schemas.openxmlformats.org/officeDocument/2006/docPropsVTypes"/>
</file>